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重庆市立信职业教育中心</w:t>
      </w:r>
    </w:p>
    <w:p>
      <w:pPr>
        <w:spacing w:line="594"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智慧云课堂系统采购项目招标文件</w:t>
      </w:r>
    </w:p>
    <w:p>
      <w:pPr>
        <w:spacing w:line="594" w:lineRule="exact"/>
        <w:rPr>
          <w:rFonts w:ascii="方正黑体_GBK" w:hAnsi="方正黑体_GBK" w:eastAsia="方正黑体_GBK" w:cs="方正黑体_GBK"/>
          <w:bCs/>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一、招标项目</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重庆市立信职业教育中心《智慧云课堂系统采购》项目。</w:t>
      </w:r>
    </w:p>
    <w:p>
      <w:pPr>
        <w:pStyle w:val="2"/>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二、招标内容</w:t>
      </w:r>
    </w:p>
    <w:tbl>
      <w:tblPr>
        <w:tblStyle w:val="9"/>
        <w:tblW w:w="9984"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934"/>
        <w:gridCol w:w="2750"/>
        <w:gridCol w:w="983"/>
        <w:gridCol w:w="2376"/>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55" w:hRule="atLeast"/>
        </w:trPr>
        <w:tc>
          <w:tcPr>
            <w:tcW w:w="934" w:type="dxa"/>
            <w:shd w:val="clear" w:color="auto" w:fill="auto"/>
            <w:tcMar>
              <w:top w:w="0" w:type="dxa"/>
              <w:left w:w="108" w:type="dxa"/>
              <w:bottom w:w="0" w:type="dxa"/>
              <w:right w:w="108" w:type="dxa"/>
            </w:tcMar>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2750" w:type="dxa"/>
            <w:shd w:val="clear" w:color="auto" w:fill="auto"/>
            <w:tcMar>
              <w:top w:w="0" w:type="dxa"/>
              <w:left w:w="108" w:type="dxa"/>
              <w:bottom w:w="0" w:type="dxa"/>
              <w:right w:w="108" w:type="dxa"/>
            </w:tcMar>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tc>
        <w:tc>
          <w:tcPr>
            <w:tcW w:w="983" w:type="dxa"/>
            <w:shd w:val="clear" w:color="auto" w:fill="auto"/>
            <w:tcMar>
              <w:top w:w="0" w:type="dxa"/>
              <w:left w:w="108" w:type="dxa"/>
              <w:bottom w:w="0" w:type="dxa"/>
              <w:right w:w="108" w:type="dxa"/>
            </w:tcMar>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数量</w:t>
            </w:r>
          </w:p>
        </w:tc>
        <w:tc>
          <w:tcPr>
            <w:tcW w:w="2376" w:type="dxa"/>
            <w:shd w:val="clear" w:color="auto" w:fill="auto"/>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最高限价</w:t>
            </w:r>
          </w:p>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（万元）</w:t>
            </w:r>
          </w:p>
        </w:tc>
        <w:tc>
          <w:tcPr>
            <w:tcW w:w="2941" w:type="dxa"/>
            <w:shd w:val="clear" w:color="auto" w:fill="auto"/>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投标保证金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3" w:hRule="atLeast"/>
        </w:trPr>
        <w:tc>
          <w:tcPr>
            <w:tcW w:w="934" w:type="dxa"/>
            <w:shd w:val="clear" w:color="auto" w:fill="auto"/>
            <w:tcMar>
              <w:top w:w="0" w:type="dxa"/>
              <w:left w:w="108" w:type="dxa"/>
              <w:bottom w:w="0" w:type="dxa"/>
              <w:right w:w="108" w:type="dxa"/>
            </w:tcMar>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2750" w:type="dxa"/>
            <w:shd w:val="clear" w:color="auto" w:fill="auto"/>
            <w:tcMar>
              <w:top w:w="0" w:type="dxa"/>
              <w:left w:w="108" w:type="dxa"/>
              <w:bottom w:w="0" w:type="dxa"/>
              <w:right w:w="108" w:type="dxa"/>
            </w:tcMar>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智慧云课堂系统采购</w:t>
            </w:r>
          </w:p>
        </w:tc>
        <w:tc>
          <w:tcPr>
            <w:tcW w:w="983" w:type="dxa"/>
            <w:shd w:val="clear" w:color="auto" w:fill="auto"/>
            <w:tcMar>
              <w:top w:w="0" w:type="dxa"/>
              <w:left w:w="108" w:type="dxa"/>
              <w:bottom w:w="0" w:type="dxa"/>
              <w:right w:w="108" w:type="dxa"/>
            </w:tcMar>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1套</w:t>
            </w:r>
          </w:p>
        </w:tc>
        <w:tc>
          <w:tcPr>
            <w:tcW w:w="2376" w:type="dxa"/>
            <w:shd w:val="clear" w:color="auto" w:fill="auto"/>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21.58</w:t>
            </w:r>
          </w:p>
        </w:tc>
        <w:tc>
          <w:tcPr>
            <w:tcW w:w="2941" w:type="dxa"/>
            <w:shd w:val="clear" w:color="auto" w:fill="auto"/>
            <w:vAlign w:val="center"/>
          </w:tcPr>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11000</w:t>
            </w:r>
          </w:p>
        </w:tc>
      </w:tr>
    </w:tbl>
    <w:p>
      <w:pPr>
        <w:spacing w:line="594" w:lineRule="exact"/>
        <w:rPr>
          <w:rFonts w:ascii="仿宋" w:hAnsi="仿宋" w:eastAsia="仿宋"/>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三、采购清单</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详见附件。</w:t>
      </w:r>
    </w:p>
    <w:p>
      <w:pPr>
        <w:spacing w:line="594" w:lineRule="exact"/>
        <w:ind w:firstLine="640" w:firstLineChars="200"/>
        <w:rPr>
          <w:rFonts w:ascii="方正仿宋_GBK" w:hAnsi="方正仿宋_GBK" w:eastAsia="方正仿宋_GBK" w:cs="方正仿宋_GBK"/>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四、交货时间、地点、方式</w:t>
      </w:r>
    </w:p>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（一）交货及安装完成时间：2021年8月</w:t>
      </w:r>
      <w:r>
        <w:rPr>
          <w:rFonts w:ascii="方正仿宋_GBK" w:hAnsi="方正仿宋_GBK" w:eastAsia="方正仿宋_GBK" w:cs="方正仿宋_GBK"/>
          <w:sz w:val="32"/>
          <w:szCs w:val="32"/>
        </w:rPr>
        <w:t>19</w:t>
      </w:r>
      <w:r>
        <w:rPr>
          <w:rFonts w:hint="eastAsia" w:ascii="方正仿宋_GBK" w:hAnsi="方正仿宋_GBK" w:eastAsia="方正仿宋_GBK" w:cs="方正仿宋_GBK"/>
          <w:sz w:val="32"/>
          <w:szCs w:val="32"/>
        </w:rPr>
        <w:t>日前。</w:t>
      </w:r>
    </w:p>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（二）交货地点：重庆市沙坪坝区歌乐山会车场119号。</w:t>
      </w:r>
    </w:p>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（三）交货方式：</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此项目为交钥匙项目，要求在2021年8月</w:t>
      </w:r>
      <w:r>
        <w:rPr>
          <w:rFonts w:ascii="方正仿宋_GBK" w:hAnsi="方正仿宋_GBK" w:eastAsia="方正仿宋_GBK" w:cs="方正仿宋_GBK"/>
          <w:sz w:val="32"/>
          <w:szCs w:val="32"/>
        </w:rPr>
        <w:t>19</w:t>
      </w:r>
      <w:r>
        <w:rPr>
          <w:rFonts w:hint="eastAsia" w:ascii="方正仿宋_GBK" w:hAnsi="方正仿宋_GBK" w:eastAsia="方正仿宋_GBK" w:cs="方正仿宋_GBK"/>
          <w:sz w:val="32"/>
          <w:szCs w:val="32"/>
        </w:rPr>
        <w:t>日前将产品送达、完成安装，并交付使用。</w:t>
      </w:r>
    </w:p>
    <w:p>
      <w:pPr>
        <w:spacing w:line="594" w:lineRule="exact"/>
        <w:jc w:val="left"/>
        <w:rPr>
          <w:rFonts w:ascii="方正黑体_GBK" w:hAnsi="方正黑体_GBK" w:eastAsia="方正黑体_GBK" w:cs="方正黑体_GBK"/>
          <w:bCs/>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五、质保期及付款方式</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1.交付货物半年内发生两次及以上故障则视为不合格产品。</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2.半年内未发生故障，双方组织人员进行验收。</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3.验收合格后中标单位交10%的质保金；甲方收到质保金后支付100%货款。质保期满后退还质保金，期间不计利息。</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4.质保期：验收合格之日起12个月。</w:t>
      </w:r>
    </w:p>
    <w:p>
      <w:pPr>
        <w:spacing w:line="594" w:lineRule="exact"/>
        <w:ind w:firstLine="640" w:firstLineChars="200"/>
        <w:rPr>
          <w:rFonts w:ascii="方正仿宋_GBK" w:hAnsi="方正仿宋_GBK" w:eastAsia="方正仿宋_GBK" w:cs="方正仿宋_GBK"/>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六、投标人要求</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1.在中华人民共和国境内合法注册，持有工商营业执照、税务登记，具有独立法人资格，能够独立承担民事责任，有供应能力。</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2.具有本次招标项目的生产或经销资质，具有良好售后服务能力。</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3.有固定的生产及经营场所，具备履行合同所必需的设备、专业能力、供货能力，具备良好的商业信誉和财务状况。</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4.法律、行政法规规定的其它条件。</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5.参加政府采购活动近三年内，在经营活动中没有重大违法记录。</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6.不接受联合体投标。</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7.法定代表人需提供身份证原件及复印件；被委托人必须是本公司员工，需出示法人授权委托书原件、本公司为被委托人缴纳社保证明、被委托人身份证原件及复印件。</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8.按照疫情期间防疫管理要求，投标人须提前向学校报备。</w:t>
      </w: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七、投标保证金、履约保证金</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1.投标前，投标单位需向甲方交投标保证金11000元。</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2.若投标单位开标后有无故撤回其投标文件、拒绝遵守投标承诺等行为，将没收投标保证金并依法追究相应责任。标书密封，否则投标无效。</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3.未中标单位，投标结束后退还保证金。</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4.中标单位投标保证金在中标后自动转为履约保证金。</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中标单位无正当理由在要求时间内拒签合同或在执行合同期间有违约行为，将没收保证金并依法追究相应责任。合同期满或合同规定的全部义务履约完成后5个工作日内无条件一次性退还履约保证金，期间不计利息。</w:t>
      </w:r>
    </w:p>
    <w:p>
      <w:pPr>
        <w:spacing w:line="594" w:lineRule="exact"/>
        <w:rPr>
          <w:rFonts w:ascii="仿宋" w:hAnsi="仿宋" w:eastAsia="仿宋"/>
          <w:bCs/>
          <w:sz w:val="28"/>
          <w:szCs w:val="28"/>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八、中标原则</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1.根据投标单位现场报价，低价者中标。</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2.报价需低于甲方的最高限价。</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3.如报价出现2个以上最低价，则进行下一轮竞标。</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4.如所有报价均高于最高限价则按流标处理。</w:t>
      </w:r>
    </w:p>
    <w:p>
      <w:pPr>
        <w:spacing w:line="594" w:lineRule="exact"/>
        <w:ind w:firstLine="640" w:firstLineChars="200"/>
        <w:rPr>
          <w:rFonts w:ascii="方正仿宋_GBK" w:hAnsi="方正仿宋_GBK" w:eastAsia="方正仿宋_GBK" w:cs="方正仿宋_GBK"/>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九、投标报备</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1.报备截止时间：2021年8月16日17时</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2.报备方式：短信</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短信内容为：投标项目名称+公司名称+联系人+联系方式</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3.报备联系人：郑瑶瑶（13883180053）</w:t>
      </w:r>
    </w:p>
    <w:p>
      <w:pPr>
        <w:spacing w:line="594" w:lineRule="exact"/>
        <w:rPr>
          <w:rFonts w:ascii="仿宋" w:hAnsi="仿宋" w:eastAsia="仿宋"/>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十、开标与评标</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1.评审成员：由甲方组织相关人员构成。</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2.投标：2021年8月17日上午9:40前——将投标文件送达重庆市沙坪坝区歌乐山会车场119号立信北校区笃信楼二楼三会议室。</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3.开标：2021年8月17日上午10:00——开标。</w:t>
      </w:r>
    </w:p>
    <w:p>
      <w:pPr>
        <w:spacing w:line="594" w:lineRule="exact"/>
        <w:ind w:firstLine="640" w:firstLineChars="200"/>
        <w:rPr>
          <w:rFonts w:ascii="方正仿宋_GBK" w:hAnsi="方正仿宋_GBK" w:eastAsia="方正仿宋_GBK" w:cs="方正仿宋_GBK"/>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十一、投标文件的组成</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1.目录。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2.响应函。</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3.法定代表人需提供身份证原件及复印件；或被委托人需出示法人授权委托书原件、本公司为被委托人缴纳社保证明、被委托人身份证原件及复印件。</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4.营业执照、税务登记证（复印件盖鲜章）。</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5.企业相关资质证明，包括：资质文件、公司情况、业绩简介等资料，以及投标单位认为有必要提供的其他有关资料文件（复印件盖鲜章）。</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6.报价表，包括：产品价格明细、人工费、安装调试费、保险费、税金、培训费等一切费用的总价。</w:t>
      </w:r>
    </w:p>
    <w:p>
      <w:pPr>
        <w:spacing w:line="594" w:lineRule="exact"/>
        <w:ind w:firstLine="640" w:firstLineChars="200"/>
        <w:rPr>
          <w:rFonts w:ascii="方正仿宋_GBK" w:hAnsi="方正仿宋_GBK" w:eastAsia="方正仿宋_GBK" w:cs="方正仿宋_GBK"/>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十二、评标须知</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1.招标前提</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应有不少于三家单位参与投标，否则该项目流标。</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2.报价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此项目为交钥匙项目，此次招标按照总报价（否则视为对招标不响应）。价格应包括完成规定的范围全部内容所需的全部费用。除非文件另有规定，报价应包括产品安装、所需人工、材料、保险、利润、税金、劳保统筹、政策性文件规定及合同包含的所有风险、优惠率、责任等各项一切费用。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价格采用唯一价格，即不得为某一范围价格。报价货币为人民币。</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3.响应性文件的密封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投标单位响应性文件要求一正二副，应将正、副本分别用标有“正本”和“副本”字样的信封密封，并在信封上标明“项目名称”、“单位名称”（盖章）、“详细地址”、“邮政编码”、“电话” 和“请勿于2021年8月17日之前启封！”（盖骑缝章）的提示警句等。如果未按上述要求密封并加注标志，将被视为无效响应。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4.评标程序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（1）资格审查：评标小组先对资质证明文件部分进行审查。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（2）技术审查：对资质合格单位的技术参数及相关资料部分，依据招标文件中技术参数及要求进行审查，并对之进行相应的评审（包括人工、报价、培训标准等情况）。 </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（3）价格评审：资质、技术审查合格的投标单位可进入最后报价阶段。</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（4）评标小组根据采购要求，在全部满足招标文件实质性要求且质量、服务等相等的前提下,以价格最低的原则确定中标单位。</w:t>
      </w:r>
    </w:p>
    <w:p>
      <w:pPr>
        <w:spacing w:line="594" w:lineRule="exact"/>
        <w:ind w:firstLine="640" w:firstLineChars="200"/>
        <w:rPr>
          <w:rFonts w:ascii="方正仿宋_GBK" w:hAnsi="方正仿宋_GBK" w:eastAsia="方正仿宋_GBK" w:cs="方正仿宋_GBK"/>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十三、交货</w:t>
      </w:r>
      <w:r>
        <w:rPr>
          <w:rFonts w:hint="eastAsia" w:ascii="宋体" w:hAnsi="宋体" w:cs="宋体"/>
          <w:bCs/>
          <w:sz w:val="32"/>
          <w:szCs w:val="32"/>
        </w:rPr>
        <w:t>注意</w:t>
      </w:r>
      <w:r>
        <w:rPr>
          <w:rFonts w:hint="eastAsia" w:ascii="方正黑体_GBK" w:hAnsi="方正黑体_GBK" w:eastAsia="方正黑体_GBK" w:cs="方正黑体_GBK"/>
          <w:bCs/>
          <w:sz w:val="32"/>
          <w:szCs w:val="32"/>
        </w:rPr>
        <w:t>事项</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1.中标单位提供的各种产品必须按国家“三包”规定执行，完全符合招标文件中规定的技术参数要求。</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2.中标单位必须按时送货到甲方指定地点，完成安装、调试并达到使用标准。</w:t>
      </w:r>
    </w:p>
    <w:p>
      <w:pPr>
        <w:spacing w:line="594" w:lineRule="exact"/>
        <w:ind w:firstLine="640" w:firstLineChars="200"/>
        <w:rPr>
          <w:rFonts w:ascii="方正仿宋_GBK" w:hAnsi="方正仿宋_GBK" w:eastAsia="方正仿宋_GBK" w:cs="方正仿宋_GBK"/>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十四、联系人：</w:t>
      </w:r>
      <w:bookmarkStart w:id="0" w:name="OLE_LINK1"/>
      <w:r>
        <w:rPr>
          <w:rFonts w:hint="eastAsia" w:ascii="方正黑体_GBK" w:hAnsi="方正黑体_GBK" w:eastAsia="方正黑体_GBK" w:cs="方正黑体_GBK"/>
          <w:bCs/>
          <w:sz w:val="32"/>
          <w:szCs w:val="32"/>
        </w:rPr>
        <w:t>潘洪英（13452395852）</w:t>
      </w:r>
      <w:bookmarkEnd w:id="0"/>
    </w:p>
    <w:p>
      <w:pPr>
        <w:spacing w:line="594" w:lineRule="exact"/>
        <w:rPr>
          <w:rFonts w:ascii="方正黑体_GBK" w:hAnsi="方正黑体_GBK" w:eastAsia="方正黑体_GBK" w:cs="方正黑体_GBK"/>
          <w:bCs/>
          <w:sz w:val="32"/>
          <w:szCs w:val="32"/>
        </w:rPr>
      </w:pPr>
    </w:p>
    <w:p>
      <w:pPr>
        <w:spacing w:line="594"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十五、本招标文件解释权归重庆市立信职业教育中心所有。</w:t>
      </w:r>
    </w:p>
    <w:p>
      <w:pPr>
        <w:spacing w:line="594" w:lineRule="exact"/>
        <w:ind w:firstLine="560" w:firstLineChars="200"/>
        <w:jc w:val="right"/>
        <w:rPr>
          <w:rFonts w:ascii="方正仿宋_GBK" w:hAnsi="方正仿宋_GBK" w:eastAsia="方正仿宋_GBK" w:cs="方正仿宋_GBK"/>
          <w:sz w:val="32"/>
          <w:szCs w:val="32"/>
        </w:rPr>
      </w:pPr>
      <w:r>
        <w:rPr>
          <w:rFonts w:hint="eastAsia" w:ascii="仿宋" w:hAnsi="仿宋" w:eastAsia="仿宋"/>
          <w:sz w:val="28"/>
          <w:szCs w:val="28"/>
        </w:rPr>
        <w:br w:type="textWrapping"/>
      </w:r>
      <w:r>
        <w:rPr>
          <w:rFonts w:hint="eastAsia" w:ascii="方正仿宋_GBK" w:hAnsi="方正仿宋_GBK" w:eastAsia="方正仿宋_GBK" w:cs="方正仿宋_GBK"/>
          <w:sz w:val="32"/>
          <w:szCs w:val="32"/>
        </w:rPr>
        <w:t>重庆市立信职业教育中心</w:t>
      </w:r>
    </w:p>
    <w:p>
      <w:pPr>
        <w:spacing w:line="594" w:lineRule="exact"/>
        <w:ind w:firstLine="640" w:firstLineChars="2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2021年8月12日</w:t>
      </w:r>
    </w:p>
    <w:p>
      <w:pPr>
        <w:widowControl/>
        <w:spacing w:line="594" w:lineRule="exact"/>
        <w:rPr>
          <w:rFonts w:asciiTheme="majorEastAsia" w:hAnsiTheme="majorEastAsia" w:eastAsiaTheme="majorEastAsia"/>
          <w:b/>
          <w:sz w:val="28"/>
          <w:szCs w:val="28"/>
        </w:rPr>
      </w:pP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br w:type="page"/>
      </w:r>
    </w:p>
    <w:p>
      <w:pPr>
        <w:widowControl/>
        <w:spacing w:line="594"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t>附件1：智慧云课堂系统采购项目设备清单及要求</w:t>
      </w:r>
    </w:p>
    <w:p>
      <w:pPr>
        <w:widowControl/>
        <w:spacing w:line="594" w:lineRule="exact"/>
        <w:rPr>
          <w:rFonts w:asciiTheme="majorEastAsia" w:hAnsiTheme="majorEastAsia" w:eastAsiaTheme="majorEastAsia"/>
          <w:b/>
          <w:sz w:val="28"/>
          <w:szCs w:val="28"/>
        </w:rPr>
      </w:pPr>
    </w:p>
    <w:tbl>
      <w:tblPr>
        <w:tblStyle w:val="9"/>
        <w:tblW w:w="8920" w:type="dxa"/>
        <w:tblInd w:w="93" w:type="dxa"/>
        <w:tblLayout w:type="fixed"/>
        <w:tblCellMar>
          <w:top w:w="0" w:type="dxa"/>
          <w:left w:w="108" w:type="dxa"/>
          <w:bottom w:w="0" w:type="dxa"/>
          <w:right w:w="108" w:type="dxa"/>
        </w:tblCellMar>
      </w:tblPr>
      <w:tblGrid>
        <w:gridCol w:w="657"/>
        <w:gridCol w:w="1053"/>
        <w:gridCol w:w="981"/>
        <w:gridCol w:w="1516"/>
        <w:gridCol w:w="3399"/>
        <w:gridCol w:w="657"/>
        <w:gridCol w:w="657"/>
      </w:tblGrid>
      <w:tr>
        <w:tblPrEx>
          <w:tblCellMar>
            <w:top w:w="0" w:type="dxa"/>
            <w:left w:w="108" w:type="dxa"/>
            <w:bottom w:w="0" w:type="dxa"/>
            <w:right w:w="108" w:type="dxa"/>
          </w:tblCellMar>
        </w:tblPrEx>
        <w:trPr>
          <w:trHeight w:val="435" w:hRule="atLeast"/>
        </w:trPr>
        <w:tc>
          <w:tcPr>
            <w:tcW w:w="6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序号</w:t>
            </w:r>
          </w:p>
        </w:tc>
        <w:tc>
          <w:tcPr>
            <w:tcW w:w="1053"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功能板块</w:t>
            </w:r>
          </w:p>
        </w:tc>
        <w:tc>
          <w:tcPr>
            <w:tcW w:w="981"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名称</w:t>
            </w:r>
          </w:p>
        </w:tc>
        <w:tc>
          <w:tcPr>
            <w:tcW w:w="151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应用简述</w:t>
            </w:r>
          </w:p>
        </w:tc>
        <w:tc>
          <w:tcPr>
            <w:tcW w:w="339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招标技术参数</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单位</w:t>
            </w:r>
          </w:p>
        </w:tc>
        <w:tc>
          <w:tcPr>
            <w:tcW w:w="65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数量</w:t>
            </w:r>
          </w:p>
        </w:tc>
      </w:tr>
      <w:tr>
        <w:tblPrEx>
          <w:tblCellMar>
            <w:top w:w="0" w:type="dxa"/>
            <w:left w:w="108" w:type="dxa"/>
            <w:bottom w:w="0" w:type="dxa"/>
            <w:right w:w="108" w:type="dxa"/>
          </w:tblCellMar>
        </w:tblPrEx>
        <w:trPr>
          <w:trHeight w:val="43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w:t>
            </w:r>
          </w:p>
        </w:tc>
        <w:tc>
          <w:tcPr>
            <w:tcW w:w="10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教师端</w:t>
            </w:r>
          </w:p>
        </w:tc>
        <w:tc>
          <w:tcPr>
            <w:tcW w:w="9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智慧授课终端</w:t>
            </w:r>
          </w:p>
        </w:tc>
        <w:tc>
          <w:tcPr>
            <w:tcW w:w="15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10英寸平板，搭载Android操作系统，定制教师型操作界面</w:t>
            </w:r>
            <w:r>
              <w:rPr>
                <w:rFonts w:hint="eastAsia" w:ascii="宋体" w:hAnsi="宋体" w:cs="宋体"/>
                <w:kern w:val="0"/>
                <w:sz w:val="20"/>
                <w:lang w:bidi="ar"/>
              </w:rPr>
              <w:br w:type="textWrapping"/>
            </w:r>
            <w:r>
              <w:rPr>
                <w:rFonts w:hint="eastAsia" w:ascii="宋体" w:hAnsi="宋体" w:cs="宋体"/>
                <w:kern w:val="0"/>
                <w:sz w:val="20"/>
                <w:lang w:bidi="ar"/>
              </w:rPr>
              <w:t>（2G/6G/128G，800W/1300W，带pogo pin，快充）</w:t>
            </w:r>
          </w:p>
        </w:tc>
        <w:tc>
          <w:tcPr>
            <w:tcW w:w="3399" w:type="dxa"/>
            <w:tcBorders>
              <w:top w:val="nil"/>
              <w:left w:val="nil"/>
              <w:bottom w:val="single" w:color="auto" w:sz="4" w:space="0"/>
              <w:right w:val="single" w:color="auto" w:sz="4" w:space="0"/>
            </w:tcBorders>
            <w:shd w:val="clear" w:color="auto" w:fill="auto"/>
          </w:tcPr>
          <w:p>
            <w:pPr>
              <w:widowControl/>
              <w:jc w:val="left"/>
              <w:textAlignment w:val="top"/>
              <w:rPr>
                <w:rFonts w:hint="eastAsia"/>
              </w:rPr>
            </w:pPr>
            <w:r>
              <w:rPr>
                <w:rFonts w:hint="eastAsia"/>
              </w:rPr>
              <w:t>★1、具有教师授课定制化桌面；支持作业批改功能，支持放大、缩小、批注、打字批注、撤销、旋转、重新批注；支持正确率和打分；支持评语点评，并可选择系统预置评语，节省输入时间；支持使用表情对学生作答进行批改；支持以快键键方式切换待批改学生、待批改作业、批改完成后自动跳转下一个学生、判断正误、赋分。</w:t>
            </w:r>
          </w:p>
          <w:p>
            <w:pPr>
              <w:widowControl/>
              <w:jc w:val="left"/>
              <w:textAlignment w:val="top"/>
              <w:rPr>
                <w:rFonts w:hint="eastAsia"/>
              </w:rPr>
            </w:pPr>
            <w:r>
              <w:rPr>
                <w:rFonts w:hint="eastAsia"/>
              </w:rPr>
              <w:t>2、支持一键录制微课，录制界面具备选择、画笔和擦除功能，支持使用空格键对画笔的笔迹和粗细进行设置；录制过程中可在视频任意时间点打点，播放过程中可一键跳转到打点位置；支持对页面的录音进行重录或者删除操作。</w:t>
            </w:r>
          </w:p>
          <w:p>
            <w:pPr>
              <w:widowControl/>
              <w:jc w:val="left"/>
              <w:textAlignment w:val="top"/>
              <w:rPr>
                <w:rFonts w:hint="eastAsia"/>
              </w:rPr>
            </w:pPr>
            <w:r>
              <w:rPr>
                <w:rFonts w:hint="eastAsia"/>
              </w:rPr>
              <w:t>3、整机具有IP52防尘防水；显示屏尺寸≥10英寸，屏幕分辨率≥2000×1200 IPS屏；摄像头：双摄像头，前置≥800W像素，后置≥1300W像素；扬声器≥2个。</w:t>
            </w:r>
          </w:p>
          <w:p>
            <w:pPr>
              <w:widowControl/>
              <w:jc w:val="left"/>
              <w:textAlignment w:val="top"/>
              <w:rPr>
                <w:rFonts w:hint="eastAsia"/>
              </w:rPr>
            </w:pPr>
            <w:r>
              <w:rPr>
                <w:rFonts w:hint="eastAsia"/>
              </w:rPr>
              <w:t>★4、操作系统：Android 10.0或以上；CPU≥八核，主频≥2.0GHz；内存容量≥6GB，磁盘容量≥128GB；锂电池容量≥8000mAh（典型值），支持快充。</w:t>
            </w:r>
          </w:p>
          <w:p>
            <w:pPr>
              <w:widowControl/>
              <w:jc w:val="left"/>
              <w:textAlignment w:val="top"/>
              <w:rPr>
                <w:rFonts w:hint="eastAsia"/>
              </w:rPr>
            </w:pPr>
            <w:r>
              <w:rPr>
                <w:rFonts w:hint="eastAsia"/>
              </w:rPr>
              <w:t>5、接口支持：USB Type-C充电接口≥1个，麦克风接口≥2个，Micro SD卡接口≥1个（最大可支持512G）；Wi-Fi：支持802.11a/b/g/n/ac（2.4G&amp;5G&amp;5.8GHz)。</w:t>
            </w:r>
          </w:p>
          <w:p>
            <w:pPr>
              <w:widowControl/>
              <w:jc w:val="left"/>
              <w:textAlignment w:val="top"/>
              <w:rPr>
                <w:rFonts w:hint="eastAsia"/>
              </w:rPr>
            </w:pPr>
            <w:r>
              <w:rPr>
                <w:rFonts w:hint="eastAsia"/>
              </w:rPr>
              <w:t>6、内置≥蓝牙4.2模块；内置Pogo Pin扩展接口≥1个，支持扩展外接键盘、手写板等外接设备。</w:t>
            </w:r>
          </w:p>
          <w:p>
            <w:pPr>
              <w:widowControl/>
              <w:jc w:val="left"/>
              <w:textAlignment w:val="top"/>
              <w:rPr>
                <w:rFonts w:hint="eastAsia"/>
              </w:rPr>
            </w:pPr>
            <w:r>
              <w:rPr>
                <w:rFonts w:hint="eastAsia"/>
              </w:rPr>
              <w:t>7、提供二维码扫码功能，将课本、试卷上的二维码放入扫描框内即可快速获取二维码对应的电子教学资源。</w:t>
            </w:r>
          </w:p>
          <w:p>
            <w:pPr>
              <w:widowControl/>
              <w:jc w:val="left"/>
              <w:textAlignment w:val="top"/>
              <w:rPr>
                <w:rFonts w:hint="eastAsia"/>
              </w:rPr>
            </w:pPr>
            <w:r>
              <w:rPr>
                <w:rFonts w:hint="eastAsia"/>
              </w:rPr>
              <w:t>8、支持一键开关滤除蓝光护眼模式，提供黑白屏高对比电纸书阅读模式。</w:t>
            </w:r>
          </w:p>
          <w:p>
            <w:pPr>
              <w:widowControl/>
              <w:jc w:val="left"/>
              <w:textAlignment w:val="top"/>
              <w:rPr>
                <w:rFonts w:hint="eastAsia"/>
              </w:rPr>
            </w:pPr>
            <w:r>
              <w:rPr>
                <w:rFonts w:hint="eastAsia"/>
              </w:rPr>
              <w:t>9、通过网络实现与教师授课账号数据对接互通、远程管控、移动授课，无需部署任何外接设备。</w:t>
            </w:r>
          </w:p>
          <w:p>
            <w:pPr>
              <w:widowControl/>
              <w:jc w:val="left"/>
              <w:textAlignment w:val="top"/>
              <w:rPr>
                <w:rFonts w:ascii="宋体" w:hAnsi="宋体" w:cs="宋体"/>
                <w:sz w:val="20"/>
              </w:rPr>
            </w:pPr>
            <w:r>
              <w:rPr>
                <w:rFonts w:hint="eastAsia"/>
              </w:rPr>
              <w:t>★10、智能识别登录状态后，终端与教师授课账号自动连接，并实现远程实时同步书写和擦除、提供互动课堂功能菜单工具栏（如推送课件、发起答题、抽选抢答、一键锁定/解锁学生终端屏幕）。</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台</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2</w:t>
            </w:r>
          </w:p>
        </w:tc>
      </w:tr>
      <w:tr>
        <w:tblPrEx>
          <w:tblCellMar>
            <w:top w:w="0" w:type="dxa"/>
            <w:left w:w="108" w:type="dxa"/>
            <w:bottom w:w="0" w:type="dxa"/>
            <w:right w:w="108" w:type="dxa"/>
          </w:tblCellMar>
        </w:tblPrEx>
        <w:trPr>
          <w:trHeight w:val="43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2</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键盘</w:t>
            </w:r>
          </w:p>
        </w:tc>
        <w:tc>
          <w:tcPr>
            <w:tcW w:w="15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pogo pin接口连接、快捷按键</w:t>
            </w:r>
          </w:p>
        </w:tc>
        <w:tc>
          <w:tcPr>
            <w:tcW w:w="3399" w:type="dxa"/>
            <w:tcBorders>
              <w:top w:val="nil"/>
              <w:left w:val="nil"/>
              <w:bottom w:val="single" w:color="auto" w:sz="4" w:space="0"/>
              <w:right w:val="single" w:color="auto" w:sz="4" w:space="0"/>
            </w:tcBorders>
            <w:shd w:val="clear" w:color="auto" w:fill="auto"/>
          </w:tcPr>
          <w:p>
            <w:pPr>
              <w:widowControl/>
              <w:jc w:val="left"/>
              <w:textAlignment w:val="top"/>
              <w:rPr>
                <w:rFonts w:hint="eastAsia"/>
              </w:rPr>
            </w:pPr>
            <w:r>
              <w:rPr>
                <w:rFonts w:hint="eastAsia"/>
              </w:rPr>
              <w:t>1、须能与智慧授课终端对接，即可实现对调用智慧授课终端的相关功能。</w:t>
            </w:r>
          </w:p>
          <w:p>
            <w:pPr>
              <w:widowControl/>
              <w:jc w:val="left"/>
              <w:textAlignment w:val="top"/>
              <w:rPr>
                <w:rFonts w:hint="eastAsia"/>
              </w:rPr>
            </w:pPr>
            <w:r>
              <w:rPr>
                <w:rFonts w:hint="eastAsia"/>
              </w:rPr>
              <w:t>2、键盘结构：悬浮式键盘，采用经典QWERTY键盘布局；皮套支架：金属转轴支架。</w:t>
            </w:r>
          </w:p>
          <w:p>
            <w:pPr>
              <w:widowControl/>
              <w:jc w:val="left"/>
              <w:textAlignment w:val="top"/>
              <w:rPr>
                <w:rFonts w:hint="eastAsia"/>
              </w:rPr>
            </w:pPr>
            <w:r>
              <w:rPr>
                <w:rFonts w:hint="eastAsia"/>
              </w:rPr>
              <w:t>★3、连接方式：采用精密Pogo Pin接口连接，信号传输稳定快速无延迟，且不占用平板接口，不接受无线2.4G、5.8G、蓝牙连接以及USB普通有线连接方式。</w:t>
            </w:r>
          </w:p>
          <w:p>
            <w:pPr>
              <w:widowControl/>
              <w:jc w:val="left"/>
              <w:textAlignment w:val="top"/>
              <w:rPr>
                <w:rFonts w:ascii="宋体" w:hAnsi="宋体" w:cs="宋体"/>
                <w:sz w:val="20"/>
              </w:rPr>
            </w:pPr>
            <w:r>
              <w:rPr>
                <w:rFonts w:hint="eastAsia"/>
              </w:rPr>
              <w:t>4、基本功能实体快捷按键：包含但不仅限于返回按键、HOME按键、截屏按键、息屏按键、音量控制组合按键、亮度控制组合按键、播放控制组合按键等。</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个</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2</w:t>
            </w:r>
          </w:p>
        </w:tc>
      </w:tr>
      <w:tr>
        <w:tblPrEx>
          <w:tblCellMar>
            <w:top w:w="0" w:type="dxa"/>
            <w:left w:w="108" w:type="dxa"/>
            <w:bottom w:w="0" w:type="dxa"/>
            <w:right w:w="108" w:type="dxa"/>
          </w:tblCellMar>
        </w:tblPrEx>
        <w:trPr>
          <w:trHeight w:val="43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3</w:t>
            </w:r>
          </w:p>
        </w:tc>
        <w:tc>
          <w:tcPr>
            <w:tcW w:w="10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学生端</w:t>
            </w:r>
          </w:p>
        </w:tc>
        <w:tc>
          <w:tcPr>
            <w:tcW w:w="9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智慧学习终端</w:t>
            </w:r>
          </w:p>
        </w:tc>
        <w:tc>
          <w:tcPr>
            <w:tcW w:w="15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10英寸平板，搭载Android操作系统，定制学生型操作界面</w:t>
            </w:r>
            <w:r>
              <w:rPr>
                <w:rFonts w:hint="eastAsia" w:ascii="宋体" w:hAnsi="宋体" w:cs="宋体"/>
                <w:kern w:val="0"/>
                <w:sz w:val="20"/>
                <w:lang w:bidi="ar"/>
              </w:rPr>
              <w:br w:type="textWrapping"/>
            </w:r>
            <w:r>
              <w:rPr>
                <w:rFonts w:hint="eastAsia" w:ascii="宋体" w:hAnsi="宋体" w:cs="宋体"/>
                <w:kern w:val="0"/>
                <w:sz w:val="20"/>
                <w:lang w:bidi="ar"/>
              </w:rPr>
              <w:t>（2G/6G/128G，800W/1300W，带pogo pin，快充）</w:t>
            </w:r>
          </w:p>
        </w:tc>
        <w:tc>
          <w:tcPr>
            <w:tcW w:w="3399" w:type="dxa"/>
            <w:tcBorders>
              <w:top w:val="nil"/>
              <w:left w:val="nil"/>
              <w:bottom w:val="single" w:color="auto" w:sz="4" w:space="0"/>
              <w:right w:val="single" w:color="auto" w:sz="4" w:space="0"/>
            </w:tcBorders>
            <w:shd w:val="clear" w:color="auto" w:fill="auto"/>
          </w:tcPr>
          <w:p>
            <w:pPr>
              <w:widowControl/>
              <w:jc w:val="left"/>
              <w:textAlignment w:val="top"/>
              <w:rPr>
                <w:rFonts w:hint="eastAsia"/>
              </w:rPr>
            </w:pPr>
            <w:r>
              <w:rPr>
                <w:rFonts w:hint="eastAsia"/>
              </w:rPr>
              <w:t>★1、具有学生定制化桌面，学生可将注意力集中在学习任务上；支持不同背景颜色，同时提供学科专用背景，如：五线谱、信纸、田字格、四线格等。</w:t>
            </w:r>
          </w:p>
          <w:p>
            <w:pPr>
              <w:widowControl/>
              <w:jc w:val="left"/>
              <w:textAlignment w:val="top"/>
              <w:rPr>
                <w:rFonts w:hint="eastAsia"/>
              </w:rPr>
            </w:pPr>
            <w:r>
              <w:rPr>
                <w:rFonts w:hint="eastAsia"/>
              </w:rPr>
              <w:t>2、具有错题册，对于学生答错的所有题目，自动分学科、教材、章节点归纳至学生空间错题本，系统根据学生近期做错的习题，自动推送错题同类题目，以小测试卷的形式训练。</w:t>
            </w:r>
          </w:p>
          <w:p>
            <w:pPr>
              <w:widowControl/>
              <w:jc w:val="left"/>
              <w:textAlignment w:val="top"/>
              <w:rPr>
                <w:rFonts w:hint="eastAsia"/>
              </w:rPr>
            </w:pPr>
            <w:r>
              <w:rPr>
                <w:rFonts w:hint="eastAsia"/>
              </w:rPr>
              <w:t>3、学生白板软件：学生白板软件支持≥5点书写、线性擦除以及全屏清除功能；支持不同背景颜色和不同学科专用背景；支持20种以上平面及立体图形工具；支持白板内容漫游功能，可通过手势缩放、移动全部内容；支持导入图片并编辑，白板内容可导出为IMG、PDF文件。</w:t>
            </w:r>
          </w:p>
          <w:p>
            <w:pPr>
              <w:widowControl/>
              <w:jc w:val="left"/>
              <w:textAlignment w:val="top"/>
              <w:rPr>
                <w:rFonts w:hint="eastAsia"/>
              </w:rPr>
            </w:pPr>
            <w:r>
              <w:rPr>
                <w:rFonts w:hint="eastAsia"/>
              </w:rPr>
              <w:t>4、整机具有IP52防尘防水；显示屏尺寸≥10英寸，屏幕分辨率≥1920×1200 IPS屏；摄像头：双摄像头，前置≥800W像素，后置≥1300W像素；扬声器≥2个。</w:t>
            </w:r>
          </w:p>
          <w:p>
            <w:pPr>
              <w:widowControl/>
              <w:jc w:val="left"/>
              <w:textAlignment w:val="top"/>
              <w:rPr>
                <w:rFonts w:hint="eastAsia"/>
              </w:rPr>
            </w:pPr>
            <w:r>
              <w:rPr>
                <w:rFonts w:hint="eastAsia"/>
              </w:rPr>
              <w:t>★5、操作系统：Android 10.0或以上；CPU≥八核，主频≥2.0GHz；内存容量≥6GB，磁盘容量≥128GB；锂电池容量≥8000mAh（典型值）。</w:t>
            </w:r>
          </w:p>
          <w:p>
            <w:pPr>
              <w:widowControl/>
              <w:jc w:val="left"/>
              <w:textAlignment w:val="top"/>
              <w:rPr>
                <w:rFonts w:hint="eastAsia"/>
              </w:rPr>
            </w:pPr>
            <w:r>
              <w:rPr>
                <w:rFonts w:hint="eastAsia"/>
              </w:rPr>
              <w:t>6、接口支持：USB Type-C充电接口≥1个，麦克风接口≥2个，Micro SD卡接口≥1个（最大可支持512G）；Wi-Fi：支持802.11a/b/g/n/ac（2.4G&amp;5G&amp;5.8GHz)。</w:t>
            </w:r>
          </w:p>
          <w:p>
            <w:pPr>
              <w:widowControl/>
              <w:jc w:val="left"/>
              <w:textAlignment w:val="top"/>
              <w:rPr>
                <w:rFonts w:hint="eastAsia"/>
              </w:rPr>
            </w:pPr>
            <w:r>
              <w:rPr>
                <w:rFonts w:hint="eastAsia"/>
              </w:rPr>
              <w:t>7、内置≥蓝牙4.2模块；内置Pogo Pin扩展接口≥1个，支持扩展外接键盘、手写板等外接设备。</w:t>
            </w:r>
          </w:p>
          <w:p>
            <w:pPr>
              <w:widowControl/>
              <w:jc w:val="left"/>
              <w:textAlignment w:val="top"/>
              <w:rPr>
                <w:rFonts w:hint="eastAsia"/>
              </w:rPr>
            </w:pPr>
            <w:r>
              <w:rPr>
                <w:rFonts w:hint="eastAsia"/>
              </w:rPr>
              <w:t>8、整机具有防摔跌保护壳设计，到达五星级售后服务保障。</w:t>
            </w:r>
          </w:p>
          <w:p>
            <w:pPr>
              <w:widowControl/>
              <w:jc w:val="left"/>
              <w:textAlignment w:val="top"/>
              <w:rPr>
                <w:rFonts w:ascii="宋体" w:hAnsi="宋体" w:cs="宋体"/>
                <w:sz w:val="20"/>
              </w:rPr>
            </w:pPr>
            <w:r>
              <w:rPr>
                <w:rFonts w:hint="eastAsia"/>
              </w:rPr>
              <w:t>★9、支持一键开关滤除蓝光护眼模式（提供获得中国标准化研究院实验中心颁发“人眼视觉舒适度（VICO）测试报告”达到A级标准证明），提供黑白屏高对比电纸书阅读模式。</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台</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40</w:t>
            </w:r>
          </w:p>
        </w:tc>
      </w:tr>
      <w:tr>
        <w:tblPrEx>
          <w:tblCellMar>
            <w:top w:w="0" w:type="dxa"/>
            <w:left w:w="108" w:type="dxa"/>
            <w:bottom w:w="0" w:type="dxa"/>
            <w:right w:w="108" w:type="dxa"/>
          </w:tblCellMar>
        </w:tblPrEx>
        <w:trPr>
          <w:trHeight w:val="43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4</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主动电容笔</w:t>
            </w:r>
          </w:p>
        </w:tc>
        <w:tc>
          <w:tcPr>
            <w:tcW w:w="15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细笔头主动电容笔，支持防掌触</w:t>
            </w:r>
          </w:p>
        </w:tc>
        <w:tc>
          <w:tcPr>
            <w:tcW w:w="3399" w:type="dxa"/>
            <w:tcBorders>
              <w:top w:val="nil"/>
              <w:left w:val="nil"/>
              <w:bottom w:val="single" w:color="auto" w:sz="4" w:space="0"/>
              <w:right w:val="single" w:color="auto" w:sz="4" w:space="0"/>
            </w:tcBorders>
            <w:shd w:val="clear" w:color="auto" w:fill="auto"/>
          </w:tcPr>
          <w:p>
            <w:pPr>
              <w:widowControl/>
              <w:jc w:val="left"/>
              <w:textAlignment w:val="top"/>
              <w:rPr>
                <w:rFonts w:hint="eastAsia"/>
              </w:rPr>
            </w:pPr>
            <w:r>
              <w:rPr>
                <w:rFonts w:hint="eastAsia"/>
              </w:rPr>
              <w:t>1、采用笔杆外形，具有防摔设计，可支持笔尖更换。</w:t>
            </w:r>
          </w:p>
          <w:p>
            <w:pPr>
              <w:widowControl/>
              <w:jc w:val="left"/>
              <w:textAlignment w:val="top"/>
              <w:rPr>
                <w:rFonts w:hint="eastAsia"/>
              </w:rPr>
            </w:pPr>
            <w:r>
              <w:rPr>
                <w:rFonts w:hint="eastAsia"/>
              </w:rPr>
              <w:t>2、支持4096级压感书写，使用AAAA干电池驱动供电。</w:t>
            </w:r>
          </w:p>
          <w:p>
            <w:pPr>
              <w:widowControl/>
              <w:jc w:val="left"/>
              <w:textAlignment w:val="top"/>
              <w:rPr>
                <w:rFonts w:hint="eastAsia"/>
              </w:rPr>
            </w:pPr>
            <w:r>
              <w:rPr>
                <w:rFonts w:hint="eastAsia"/>
              </w:rPr>
              <w:t>3、支持防掌触书写：把手压在平板屏幕上，使用笔书写时，可以正常书写。</w:t>
            </w:r>
          </w:p>
          <w:p>
            <w:pPr>
              <w:widowControl/>
              <w:jc w:val="left"/>
              <w:textAlignment w:val="top"/>
              <w:rPr>
                <w:rFonts w:ascii="宋体" w:hAnsi="宋体" w:cs="宋体"/>
                <w:sz w:val="20"/>
              </w:rPr>
            </w:pPr>
            <w:r>
              <w:rPr>
                <w:rFonts w:hint="eastAsia"/>
              </w:rPr>
              <w:t>4、电容笔支持双按键功能，支持一键返回和一键打开书写板功能。</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支</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40</w:t>
            </w:r>
          </w:p>
        </w:tc>
      </w:tr>
      <w:tr>
        <w:tblPrEx>
          <w:tblCellMar>
            <w:top w:w="0" w:type="dxa"/>
            <w:left w:w="108" w:type="dxa"/>
            <w:bottom w:w="0" w:type="dxa"/>
            <w:right w:w="108" w:type="dxa"/>
          </w:tblCellMar>
        </w:tblPrEx>
        <w:trPr>
          <w:trHeight w:val="43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5</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智慧课堂系统</w:t>
            </w:r>
          </w:p>
        </w:tc>
        <w:tc>
          <w:tcPr>
            <w:tcW w:w="15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反馈答题、大小屏互动、课堂管控</w:t>
            </w:r>
          </w:p>
        </w:tc>
        <w:tc>
          <w:tcPr>
            <w:tcW w:w="3399" w:type="dxa"/>
            <w:tcBorders>
              <w:top w:val="nil"/>
              <w:left w:val="nil"/>
              <w:bottom w:val="single" w:color="auto" w:sz="4" w:space="0"/>
              <w:right w:val="single" w:color="auto" w:sz="4" w:space="0"/>
            </w:tcBorders>
            <w:shd w:val="clear" w:color="auto" w:fill="auto"/>
          </w:tcPr>
          <w:p>
            <w:pPr>
              <w:rPr>
                <w:rFonts w:hint="eastAsia"/>
              </w:rPr>
            </w:pPr>
            <w:r>
              <w:rPr>
                <w:rFonts w:hint="eastAsia"/>
              </w:rPr>
              <w:t>★1、支持公网连接互动课堂，实现选择题、抢答、抽选、锁屏、发表观点、收集数据、主观评价、截屏推送、拍照上传、交互式课件推送等功能，支持至少4个远程班级接入，支持本地班级与远程班级共同接入授课。(提供具有CNAS资质认证标识的第三方检测机构出具的检测报告复印件)</w:t>
            </w:r>
          </w:p>
          <w:p>
            <w:pPr>
              <w:rPr>
                <w:rFonts w:hint="eastAsia"/>
              </w:rPr>
            </w:pPr>
            <w:r>
              <w:rPr>
                <w:rFonts w:hint="eastAsia"/>
              </w:rPr>
              <w:t>2、教师可加入多个班级进行授课，并可在授课过程中无缝切换班级；支持教师查看当前授课班级的小组、学生在线名单及详情，支持在界面中直观显示在线、离线学生名单，便于教师针对性管理。</w:t>
            </w:r>
          </w:p>
          <w:p>
            <w:pPr>
              <w:rPr>
                <w:rFonts w:hint="eastAsia"/>
              </w:rPr>
            </w:pPr>
            <w:r>
              <w:rPr>
                <w:rFonts w:hint="eastAsia"/>
              </w:rPr>
              <w:t>★3、教师可将交互式课件资料下发给学生，并支持学生完成点击、拖拽、批注等操作，教师可通过屏幕截图或实时画面了解学生作答情况及课堂笔记；支持分组下发交互式课件，能够针对不同学生组别一键推送课件不同页码的内容。(提供具有CNAS资质认证标识的第三方检测机构出具的检测报告复印件证明)</w:t>
            </w:r>
          </w:p>
          <w:p>
            <w:pPr>
              <w:rPr>
                <w:rFonts w:hint="eastAsia"/>
              </w:rPr>
            </w:pPr>
            <w:r>
              <w:rPr>
                <w:rFonts w:hint="eastAsia"/>
              </w:rPr>
              <w:t>★4、教师可下发游戏化互动题目，包括分类、填空、配对、双人竞赛等类型，学生通过终端作答后，教师端可收集全班学生每一个选项的答题正确率及错误学生名单。</w:t>
            </w:r>
          </w:p>
          <w:p>
            <w:pPr>
              <w:rPr>
                <w:rFonts w:hint="eastAsia"/>
              </w:rPr>
            </w:pPr>
            <w:r>
              <w:rPr>
                <w:rFonts w:hint="eastAsia"/>
              </w:rPr>
              <w:t>5、听课模式下学生可将作业、试卷等用现场拍照或调用图库方式即时上传教师授课端，教师授课端可选择随机或指定学生照片进行展示，并支持对每张图片进行标注、擦除、旋转、手势放大缩小等操作，分屏支持全屏放映，切换过程不影响批注结果，展示过程学生屏幕支持教师手动管控，教师可按照学生排序或分组排序查看已上传的图片，选择图片进行展示。</w:t>
            </w:r>
          </w:p>
          <w:p>
            <w:pPr>
              <w:rPr>
                <w:rFonts w:hint="eastAsia"/>
              </w:rPr>
            </w:pPr>
            <w:r>
              <w:rPr>
                <w:rFonts w:hint="eastAsia"/>
              </w:rPr>
              <w:t>6、支持自习模式、听课模式便捷切换；自习模式下，学生可自主查阅资料；听课模式下，教师可管控学生设备，并支持在管控状态下进行互动。</w:t>
            </w:r>
          </w:p>
          <w:p>
            <w:pPr>
              <w:rPr>
                <w:rFonts w:hint="eastAsia"/>
              </w:rPr>
            </w:pPr>
            <w:r>
              <w:rPr>
                <w:rFonts w:hint="eastAsia"/>
              </w:rPr>
              <w:t>7、支持无走动巡堂，可采集不少于4个学生的屏幕，采集过程学生屏幕自动管控，支持更换、增删学生屏幕的操作，帮助教师快速总览学生学习情况。</w:t>
            </w:r>
          </w:p>
          <w:p>
            <w:pPr>
              <w:rPr>
                <w:rFonts w:hint="eastAsia"/>
              </w:rPr>
            </w:pPr>
            <w:r>
              <w:rPr>
                <w:rFonts w:hint="eastAsia"/>
              </w:rPr>
              <w:t>★8、支持教师发起课堂即时问答，支持预设题目数量、答题时间，并推送相应题干内容至学生端供学生作答，支持单选题、多选题、判断题等多种题型；答题过程中实时统计答题进度、预设正确答案、作答及未作答学生名单；答题结束后以学生或小组形式汇总各题各选项的选择名单及题目正确率，同时支持根据答题结果进行学生抽选，并可发起两次作答对比，能够更针对性地了解学生作答想法，实现精准教学。</w:t>
            </w:r>
          </w:p>
          <w:p>
            <w:pPr>
              <w:rPr>
                <w:rFonts w:hint="eastAsia"/>
              </w:rPr>
            </w:pPr>
            <w:r>
              <w:rPr>
                <w:rFonts w:hint="eastAsia"/>
              </w:rPr>
              <w:t>9、支持课堂选人回答功能，支持学生抢答、教师随机抽选等方式，单次抽选学生数无上限，并能查看历史抽选名单，抢答支持查看前三名抢答的学生名单。</w:t>
            </w:r>
          </w:p>
          <w:p>
            <w:pPr>
              <w:rPr>
                <w:rFonts w:hint="eastAsia"/>
              </w:rPr>
            </w:pPr>
            <w:r>
              <w:rPr>
                <w:rFonts w:hint="eastAsia"/>
              </w:rPr>
              <w:t>★10、支持学生通过终端发表个人观点，可输入不少于6条观点，教师端采集全班观点后，自动生成观点文字排布图，并支持筛选词频展示主流观点；支持按照观点相同人数进行排序展示；支持随机抽选单个学生展示其观点。</w:t>
            </w:r>
          </w:p>
          <w:p>
            <w:pPr>
              <w:rPr>
                <w:rFonts w:hint="eastAsia"/>
              </w:rPr>
            </w:pPr>
            <w:r>
              <w:rPr>
                <w:rFonts w:hint="eastAsia"/>
              </w:rPr>
              <w:t>★11、教师可向学生终端发布课堂实验任务，可自定义实验数量及时间限制。学生可通过终端录入实验数据及结果，学生端可实时查看其他学生的实验数据；教师端实时显示实验完成进度及未完成学生名单，任务结束后自动生成可视化报表，呈现各项实验数据的众数、平均值、总值。</w:t>
            </w:r>
          </w:p>
          <w:p>
            <w:pPr>
              <w:rPr>
                <w:rFonts w:hint="eastAsia"/>
              </w:rPr>
            </w:pPr>
            <w:r>
              <w:rPr>
                <w:rFonts w:hint="eastAsia"/>
              </w:rPr>
              <w:t>★12、提供小组合作学习功能，教师可通过手动或学生自选的方式进行分组，分组后教师可分别下发一个或多个任务，学生可查看任务相关学习文件资源，小组成员可进行协同编辑；支持小组内不同学生通过不同终端在同一白板操作界面上实时输入笔迹、文本、图片等内容，并可支持学生之间相互协作编辑；支持对文档内容进行复制粘贴，支持学生对教师下发资料进行截图并插入；协作任务结束后教师可查看所有小组的任务结果并给予评价。</w:t>
            </w:r>
          </w:p>
          <w:p>
            <w:pPr>
              <w:rPr>
                <w:rFonts w:hint="eastAsia"/>
              </w:rPr>
            </w:pPr>
            <w:r>
              <w:rPr>
                <w:rFonts w:hint="eastAsia"/>
              </w:rPr>
              <w:t>★13、支持教师调用题库资源自定义生成答题竞赛小游戏，答题结果支持自动批改，即时展现学生答题正确率和答题时间，生成学生积分榜。</w:t>
            </w:r>
          </w:p>
          <w:p>
            <w:pPr>
              <w:rPr>
                <w:rFonts w:hint="eastAsia"/>
              </w:rPr>
            </w:pPr>
            <w:r>
              <w:rPr>
                <w:rFonts w:hint="eastAsia"/>
              </w:rPr>
              <w:t>14、支持教师自主创建答题卡，可编辑答题卡名称、选择章节目录，支持以图片、音频、PDF、Word形式添加题目和答案解析，支持最多上传不少于16个文件，可直接下发至学生端，学生可下载题目和答案解析并打印；可手动添加判断题、单选题、多选题、填空题、解答题的数量、每题正确答案、分值；填空题支持按每小空赋分，一个空支持多个备选答案；支持作答后全科的判断题、单选题、多选题、填空题自动批改；答题卡支持以模板的方式复用。</w:t>
            </w:r>
          </w:p>
          <w:p>
            <w:pPr>
              <w:rPr>
                <w:rFonts w:asciiTheme="minorEastAsia" w:hAnsiTheme="minorEastAsia" w:eastAsiaTheme="minorEastAsia" w:cstheme="minorEastAsia"/>
                <w:sz w:val="20"/>
              </w:rPr>
            </w:pPr>
            <w:r>
              <w:rPr>
                <w:rFonts w:hint="eastAsia"/>
              </w:rPr>
              <w:t>★15、所有答题互动自动生成报告单，教师可通过移动二维码或本地下载等方式获取本节课程内所有答题互动记录，记录包括：互动次数、未参与学生、答题类型、各题各选项的选择名单、各题目正确率、生生互动评分详情等。</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套</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40</w:t>
            </w:r>
          </w:p>
        </w:tc>
      </w:tr>
      <w:tr>
        <w:tblPrEx>
          <w:tblCellMar>
            <w:top w:w="0" w:type="dxa"/>
            <w:left w:w="108" w:type="dxa"/>
            <w:bottom w:w="0" w:type="dxa"/>
            <w:right w:w="108" w:type="dxa"/>
          </w:tblCellMar>
        </w:tblPrEx>
        <w:trPr>
          <w:trHeight w:val="43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6</w:t>
            </w:r>
          </w:p>
        </w:tc>
        <w:tc>
          <w:tcPr>
            <w:tcW w:w="1053"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p>
        </w:tc>
        <w:tc>
          <w:tcPr>
            <w:tcW w:w="9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安全管控系统</w:t>
            </w:r>
          </w:p>
        </w:tc>
        <w:tc>
          <w:tcPr>
            <w:tcW w:w="15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智慧听课终端的行为管理、黑白名单、应用推送</w:t>
            </w:r>
          </w:p>
        </w:tc>
        <w:tc>
          <w:tcPr>
            <w:tcW w:w="3399" w:type="dxa"/>
            <w:tcBorders>
              <w:top w:val="nil"/>
              <w:left w:val="nil"/>
              <w:bottom w:val="single" w:color="auto" w:sz="4" w:space="0"/>
              <w:right w:val="single" w:color="auto" w:sz="4" w:space="0"/>
            </w:tcBorders>
            <w:shd w:val="clear" w:color="auto" w:fill="auto"/>
          </w:tcPr>
          <w:p>
            <w:pPr>
              <w:widowControl/>
              <w:jc w:val="left"/>
              <w:textAlignment w:val="top"/>
              <w:rPr>
                <w:rFonts w:hint="eastAsia"/>
              </w:rPr>
            </w:pPr>
            <w:r>
              <w:rPr>
                <w:rFonts w:hint="eastAsia"/>
              </w:rPr>
              <w:t>1、可实现分级设置管理员；同时可按校方、班级、学生进行个性化应用、网络、设备功能授权管理。</w:t>
            </w:r>
          </w:p>
          <w:p>
            <w:pPr>
              <w:widowControl/>
              <w:jc w:val="left"/>
              <w:textAlignment w:val="top"/>
              <w:rPr>
                <w:rFonts w:hint="eastAsia"/>
              </w:rPr>
            </w:pPr>
            <w:r>
              <w:rPr>
                <w:rFonts w:hint="eastAsia"/>
              </w:rPr>
              <w:t>★2、应用程序优化管控（提供获得软件能力成熟度模型集成四级CMMI 4或以上认证证明）：授权分发用户安装使用的学习应用工具，可后台静默安装升级；防止通过第三方应用调用系统设置二级子菜单，篡改系统设置，如设置VPN，修改锁屏密码。</w:t>
            </w:r>
          </w:p>
          <w:p>
            <w:pPr>
              <w:widowControl/>
              <w:jc w:val="left"/>
              <w:textAlignment w:val="top"/>
              <w:rPr>
                <w:rFonts w:hint="eastAsia"/>
              </w:rPr>
            </w:pPr>
            <w:r>
              <w:rPr>
                <w:rFonts w:hint="eastAsia"/>
              </w:rPr>
              <w:t>★3、硬件管控：为智慧学习终端预置安全桌面替换系统默认桌面，限制用户随意修改系统设置，防住用户通过下载市场通路版本的ROM刷机，刷回非管控版本，或者通过系统的快捷入口进入应用管理随意卸载应用；防止通过蓝牙，WLAN直连、邮箱应用、网盘等方式传递小说、视频、甚至游戏软件等使用。</w:t>
            </w:r>
          </w:p>
          <w:p>
            <w:pPr>
              <w:widowControl/>
              <w:jc w:val="left"/>
              <w:textAlignment w:val="top"/>
              <w:rPr>
                <w:rFonts w:hint="eastAsia"/>
              </w:rPr>
            </w:pPr>
            <w:r>
              <w:rPr>
                <w:rFonts w:hint="eastAsia"/>
              </w:rPr>
              <w:t>4、第三方应用可控性安全接入：学校允许使用的第三方应用无需修改，可直接授权安装使用；并可对应用内的非学习功能进行限制，防止第三方应用后台恶意采集用户数据的行为。</w:t>
            </w:r>
          </w:p>
          <w:p>
            <w:pPr>
              <w:widowControl/>
              <w:jc w:val="left"/>
              <w:textAlignment w:val="top"/>
              <w:rPr>
                <w:rFonts w:hint="eastAsia"/>
              </w:rPr>
            </w:pPr>
            <w:r>
              <w:rPr>
                <w:rFonts w:hint="eastAsia"/>
              </w:rPr>
              <w:t>5、白名单管理：支持设置网络白名单，开启白名单后学生终端仅能访问白名单中所列出的网站。</w:t>
            </w:r>
          </w:p>
          <w:p>
            <w:pPr>
              <w:widowControl/>
              <w:jc w:val="left"/>
              <w:textAlignment w:val="top"/>
              <w:rPr>
                <w:rFonts w:hint="eastAsia"/>
              </w:rPr>
            </w:pPr>
            <w:r>
              <w:rPr>
                <w:rFonts w:hint="eastAsia"/>
              </w:rPr>
              <w:t>6、网络访问控制：全面的网络访问控制，用户在平板上仅可访问授权的网页地址和资源；同时可限制学习应用内的广告和链接跳转，对特殊应用可以单独设置开放网络权限。</w:t>
            </w:r>
          </w:p>
          <w:p>
            <w:pPr>
              <w:widowControl/>
              <w:jc w:val="left"/>
              <w:textAlignment w:val="top"/>
              <w:rPr>
                <w:rFonts w:ascii="宋体" w:hAnsi="宋体" w:cs="宋体"/>
                <w:sz w:val="20"/>
              </w:rPr>
            </w:pPr>
            <w:r>
              <w:rPr>
                <w:rFonts w:hint="eastAsia"/>
              </w:rPr>
              <w:t>7、用户/设备管理：设备需要用户认证登录后方可使用，可按校方、班级提供设备及对应使用人信息；并可进行设备与用户一对一绑定。</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套</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40</w:t>
            </w:r>
          </w:p>
        </w:tc>
      </w:tr>
      <w:tr>
        <w:tblPrEx>
          <w:tblCellMar>
            <w:top w:w="0" w:type="dxa"/>
            <w:left w:w="108" w:type="dxa"/>
            <w:bottom w:w="0" w:type="dxa"/>
            <w:right w:w="108" w:type="dxa"/>
          </w:tblCellMar>
        </w:tblPrEx>
        <w:trPr>
          <w:trHeight w:val="435" w:hRule="atLeast"/>
        </w:trPr>
        <w:tc>
          <w:tcPr>
            <w:tcW w:w="6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7</w:t>
            </w:r>
          </w:p>
        </w:tc>
        <w:tc>
          <w:tcPr>
            <w:tcW w:w="105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配套环境周边</w:t>
            </w:r>
          </w:p>
        </w:tc>
        <w:tc>
          <w:tcPr>
            <w:tcW w:w="98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充电柜</w:t>
            </w:r>
          </w:p>
        </w:tc>
        <w:tc>
          <w:tcPr>
            <w:tcW w:w="15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提供充电和保管功能</w:t>
            </w:r>
            <w:r>
              <w:rPr>
                <w:rFonts w:hint="eastAsia" w:ascii="宋体" w:hAnsi="宋体" w:cs="宋体"/>
                <w:kern w:val="0"/>
                <w:sz w:val="20"/>
                <w:lang w:bidi="ar"/>
              </w:rPr>
              <w:br w:type="textWrapping"/>
            </w:r>
            <w:r>
              <w:rPr>
                <w:rFonts w:hint="eastAsia" w:ascii="宋体" w:hAnsi="宋体" w:cs="宋体"/>
                <w:kern w:val="0"/>
                <w:sz w:val="20"/>
                <w:lang w:bidi="ar"/>
              </w:rPr>
              <w:t>（至多同时支持60台）</w:t>
            </w:r>
          </w:p>
        </w:tc>
        <w:tc>
          <w:tcPr>
            <w:tcW w:w="3399" w:type="dxa"/>
            <w:tcBorders>
              <w:top w:val="nil"/>
              <w:left w:val="nil"/>
              <w:bottom w:val="single" w:color="auto" w:sz="4" w:space="0"/>
              <w:right w:val="single" w:color="auto" w:sz="4" w:space="0"/>
            </w:tcBorders>
            <w:shd w:val="clear" w:color="auto" w:fill="auto"/>
          </w:tcPr>
          <w:p>
            <w:pPr>
              <w:widowControl/>
              <w:jc w:val="left"/>
              <w:textAlignment w:val="top"/>
              <w:rPr>
                <w:rFonts w:hint="eastAsia"/>
              </w:rPr>
            </w:pPr>
            <w:r>
              <w:rPr>
                <w:rFonts w:hint="eastAsia"/>
              </w:rPr>
              <w:t>1、主体材质：1.0-1.8mmSPCC冷轧碳素钢与环保ABS工程塑料相结合。</w:t>
            </w:r>
          </w:p>
          <w:p>
            <w:pPr>
              <w:widowControl/>
              <w:jc w:val="left"/>
              <w:textAlignment w:val="top"/>
              <w:rPr>
                <w:rFonts w:hint="eastAsia"/>
              </w:rPr>
            </w:pPr>
            <w:r>
              <w:rPr>
                <w:rFonts w:hint="eastAsia"/>
              </w:rPr>
              <w:t>2、采用全封闭防盗结构、工艺上耐酸碱腐蚀、耐磨、防静电等。</w:t>
            </w:r>
          </w:p>
          <w:p>
            <w:pPr>
              <w:widowControl/>
              <w:jc w:val="left"/>
              <w:textAlignment w:val="top"/>
              <w:rPr>
                <w:rFonts w:hint="eastAsia"/>
              </w:rPr>
            </w:pPr>
            <w:r>
              <w:rPr>
                <w:rFonts w:hint="eastAsia"/>
              </w:rPr>
              <w:t>3、外型三方整体大圆弧过度，圆弧D80MM，美观大气，安全稳固。</w:t>
            </w:r>
          </w:p>
          <w:p>
            <w:pPr>
              <w:widowControl/>
              <w:jc w:val="left"/>
              <w:textAlignment w:val="top"/>
              <w:rPr>
                <w:rFonts w:hint="eastAsia"/>
              </w:rPr>
            </w:pPr>
            <w:r>
              <w:rPr>
                <w:rFonts w:hint="eastAsia"/>
              </w:rPr>
              <w:t>4、采用分舱设计，前部为教师、学生使用区域，后部为设备调试维护区域。前后使用不同防盗锁（其中前门为双重防盗锁）；内部分舱，强弱电分离，学生无法接触强电部分。（前舱为平板放置充电区域，学生接触区域，无强电；后舱为电源管理控制区域，由专业管理人员控制）。</w:t>
            </w:r>
          </w:p>
          <w:p>
            <w:pPr>
              <w:widowControl/>
              <w:jc w:val="left"/>
              <w:textAlignment w:val="top"/>
              <w:rPr>
                <w:rFonts w:hint="eastAsia"/>
              </w:rPr>
            </w:pPr>
            <w:r>
              <w:rPr>
                <w:rFonts w:hint="eastAsia"/>
              </w:rPr>
              <w:t>5、高品质超静音脚轮（四轮万向，两轮带刹车）和左右人体工学把手。</w:t>
            </w:r>
          </w:p>
          <w:p>
            <w:pPr>
              <w:widowControl/>
              <w:jc w:val="left"/>
              <w:textAlignment w:val="top"/>
              <w:rPr>
                <w:rFonts w:hint="eastAsia"/>
              </w:rPr>
            </w:pPr>
            <w:r>
              <w:rPr>
                <w:rFonts w:hint="eastAsia"/>
              </w:rPr>
              <w:t>6、环保ABS工程塑料单机隔断，其中内置隔板上带有卡线槽且不划伤屏幕，柜内USB线走线顺畅，美观；同时又预留凹槽方便拿取电脑。</w:t>
            </w:r>
          </w:p>
          <w:p>
            <w:pPr>
              <w:widowControl/>
              <w:jc w:val="left"/>
              <w:textAlignment w:val="top"/>
              <w:rPr>
                <w:rFonts w:hint="eastAsia"/>
              </w:rPr>
            </w:pPr>
            <w:r>
              <w:rPr>
                <w:rFonts w:hint="eastAsia"/>
              </w:rPr>
              <w:t>7、 USB供电，5V/2A直接输出，全电源管理芯片式集成电路设计，自动检测平板允许输入电流，有限供应低电位设备。根据电池电量自动以普通，快速，涓流三种模式供电，满电自动断电。</w:t>
            </w:r>
          </w:p>
          <w:p>
            <w:pPr>
              <w:widowControl/>
              <w:jc w:val="left"/>
              <w:textAlignment w:val="top"/>
              <w:rPr>
                <w:rFonts w:hint="eastAsia"/>
              </w:rPr>
            </w:pPr>
            <w:r>
              <w:rPr>
                <w:rFonts w:hint="eastAsia"/>
              </w:rPr>
              <w:t>8、柜体外LED数字指示灯对应柜内相应位置的设备，集中显示，实时反映每台平板充电状态。</w:t>
            </w:r>
          </w:p>
          <w:p>
            <w:pPr>
              <w:widowControl/>
              <w:jc w:val="left"/>
              <w:textAlignment w:val="top"/>
              <w:rPr>
                <w:rFonts w:hint="eastAsia"/>
              </w:rPr>
            </w:pPr>
            <w:r>
              <w:rPr>
                <w:rFonts w:hint="eastAsia"/>
              </w:rPr>
              <w:t>9、配有一体化电源管理系统，集防漏电，防短路，防过载，多模式显示数码智能开关机功能为一体；可随心设置时间，节约能源，具有优先供电功能；使用（自动）时，系统默认为全天充电，配备定时应急旁通系统，当智能定时出现故障时，一键旁通，即可恢复正常充电。</w:t>
            </w:r>
          </w:p>
          <w:p>
            <w:pPr>
              <w:widowControl/>
              <w:jc w:val="left"/>
              <w:textAlignment w:val="top"/>
              <w:rPr>
                <w:rFonts w:hint="eastAsia"/>
              </w:rPr>
            </w:pPr>
            <w:r>
              <w:rPr>
                <w:rFonts w:hint="eastAsia"/>
              </w:rPr>
              <w:t>10、温控风扇强制散热，智能互循环散热结构，充电过程中适配器产生的热量由风扇强制排出，温度在安全范围内时不动。</w:t>
            </w:r>
          </w:p>
          <w:p>
            <w:pPr>
              <w:widowControl/>
              <w:jc w:val="left"/>
              <w:textAlignment w:val="top"/>
              <w:rPr>
                <w:rFonts w:ascii="宋体" w:hAnsi="宋体" w:cs="宋体"/>
                <w:sz w:val="20"/>
              </w:rPr>
            </w:pPr>
            <w:r>
              <w:rPr>
                <w:rFonts w:hint="eastAsia"/>
              </w:rPr>
              <w:t>11、柜体侧面带有置物槽，可存放电源线，无线AP等。</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台</w:t>
            </w:r>
          </w:p>
        </w:tc>
        <w:tc>
          <w:tcPr>
            <w:tcW w:w="65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sz w:val="20"/>
              </w:rPr>
            </w:pPr>
            <w:r>
              <w:rPr>
                <w:rFonts w:hint="eastAsia" w:ascii="宋体" w:hAnsi="宋体" w:cs="宋体"/>
                <w:kern w:val="0"/>
                <w:sz w:val="20"/>
                <w:lang w:bidi="ar"/>
              </w:rPr>
              <w:t>1</w:t>
            </w:r>
          </w:p>
        </w:tc>
      </w:tr>
    </w:tbl>
    <w:p>
      <w:pPr>
        <w:pStyle w:val="2"/>
        <w:jc w:val="both"/>
        <w:rPr>
          <w:rFonts w:hint="eastAsia" w:asciiTheme="majorEastAsia" w:hAnsiTheme="majorEastAsia" w:eastAsiaTheme="majorEastAsia"/>
          <w:b/>
          <w:sz w:val="28"/>
          <w:szCs w:val="28"/>
        </w:rPr>
      </w:pPr>
    </w:p>
    <w:p>
      <w:pPr>
        <w:numPr>
          <w:ilvl w:val="255"/>
          <w:numId w:val="0"/>
        </w:numPr>
        <w:spacing w:before="156" w:beforeLines="50" w:after="156" w:afterLines="50" w:line="400" w:lineRule="exact"/>
        <w:ind w:firstLine="420"/>
        <w:rPr>
          <w:rFonts w:hint="eastAsia" w:ascii="宋体" w:hAnsi="宋体" w:cs="宋体"/>
          <w:b/>
          <w:sz w:val="24"/>
          <w:szCs w:val="22"/>
        </w:rPr>
      </w:pPr>
      <w:bookmarkStart w:id="1" w:name="_GoBack"/>
      <w:bookmarkEnd w:id="1"/>
    </w:p>
    <w:p>
      <w:pPr>
        <w:numPr>
          <w:ilvl w:val="255"/>
          <w:numId w:val="0"/>
        </w:numPr>
        <w:spacing w:before="156" w:beforeLines="50" w:after="156" w:afterLines="50" w:line="400" w:lineRule="exact"/>
        <w:ind w:firstLine="420"/>
        <w:rPr>
          <w:rFonts w:ascii="宋体" w:hAnsi="宋体" w:cs="宋体"/>
          <w:b/>
          <w:sz w:val="24"/>
          <w:szCs w:val="22"/>
        </w:rPr>
      </w:pPr>
      <w:r>
        <w:rPr>
          <w:rFonts w:hint="eastAsia" w:ascii="宋体" w:hAnsi="宋体" w:cs="宋体"/>
          <w:b/>
          <w:sz w:val="24"/>
          <w:szCs w:val="22"/>
        </w:rPr>
        <w:t>备注：投标产品必须满足以下条件</w:t>
      </w:r>
    </w:p>
    <w:p>
      <w:pPr>
        <w:numPr>
          <w:ilvl w:val="255"/>
          <w:numId w:val="0"/>
        </w:numPr>
        <w:spacing w:before="156" w:beforeLines="50" w:after="156" w:afterLines="50" w:line="400" w:lineRule="exact"/>
        <w:ind w:firstLine="420"/>
        <w:rPr>
          <w:rFonts w:ascii="宋体" w:hAnsi="宋体" w:cs="宋体"/>
          <w:b/>
          <w:sz w:val="24"/>
          <w:szCs w:val="22"/>
        </w:rPr>
      </w:pPr>
      <w:r>
        <w:rPr>
          <w:rFonts w:hint="eastAsia" w:ascii="宋体" w:hAnsi="宋体" w:cs="宋体"/>
          <w:b/>
          <w:sz w:val="24"/>
          <w:szCs w:val="22"/>
        </w:rPr>
        <w:t>1.投标产品的主要性能及技术参数、功能必须满足招标文件的要求，否则作无效投标处理；</w:t>
      </w:r>
    </w:p>
    <w:p>
      <w:pPr>
        <w:numPr>
          <w:ilvl w:val="255"/>
          <w:numId w:val="0"/>
        </w:numPr>
        <w:spacing w:before="156" w:beforeLines="50" w:after="156" w:afterLines="50" w:line="400" w:lineRule="exact"/>
        <w:ind w:firstLine="420"/>
        <w:rPr>
          <w:rFonts w:ascii="宋体" w:hAnsi="宋体" w:cs="宋体"/>
          <w:b/>
          <w:sz w:val="24"/>
          <w:szCs w:val="22"/>
        </w:rPr>
      </w:pPr>
      <w:r>
        <w:rPr>
          <w:rFonts w:hint="eastAsia" w:ascii="宋体" w:hAnsi="宋体" w:cs="宋体"/>
          <w:b/>
          <w:sz w:val="24"/>
          <w:szCs w:val="22"/>
        </w:rPr>
        <w:t>2.招标文件中带★号的条款和其他相应条款均为实质性响应条款（指标），要求必须全部满足响应，若有一项未响应或不满足，均按无效投标处理；</w:t>
      </w:r>
    </w:p>
    <w:p>
      <w:pPr>
        <w:numPr>
          <w:ilvl w:val="255"/>
          <w:numId w:val="0"/>
        </w:numPr>
        <w:spacing w:before="156" w:beforeLines="50" w:after="156" w:afterLines="50" w:line="400" w:lineRule="exact"/>
        <w:ind w:firstLine="420"/>
        <w:rPr>
          <w:rFonts w:ascii="宋体" w:hAnsi="宋体" w:cs="宋体"/>
          <w:b/>
          <w:sz w:val="24"/>
          <w:szCs w:val="22"/>
        </w:rPr>
      </w:pPr>
      <w:r>
        <w:rPr>
          <w:rFonts w:hint="eastAsia" w:ascii="宋体" w:hAnsi="宋体" w:cs="宋体"/>
          <w:b/>
          <w:sz w:val="24"/>
          <w:szCs w:val="22"/>
        </w:rPr>
        <w:t>3.中标人必须承诺所投产品质保期为1年。</w:t>
      </w:r>
    </w:p>
    <w:p>
      <w:pPr>
        <w:numPr>
          <w:ilvl w:val="255"/>
          <w:numId w:val="0"/>
        </w:numPr>
        <w:spacing w:before="156" w:beforeLines="50" w:after="156" w:afterLines="50" w:line="400" w:lineRule="exact"/>
        <w:ind w:firstLine="420"/>
        <w:rPr>
          <w:rFonts w:ascii="宋体" w:hAnsi="宋体" w:cs="宋体"/>
          <w:b/>
          <w:sz w:val="24"/>
          <w:szCs w:val="22"/>
        </w:rPr>
      </w:pPr>
      <w:r>
        <w:rPr>
          <w:rFonts w:hint="eastAsia" w:ascii="宋体" w:hAnsi="宋体" w:cs="宋体"/>
          <w:b/>
          <w:sz w:val="24"/>
          <w:szCs w:val="22"/>
        </w:rPr>
        <w:t>4.潜在投标人须自行到招标方勘验现场及周边环境，以便准确评估完成本项目所需的工程量、建筑材料及成本价格等。未勘测现场的投标人只要参与投标，均按已勘验现场处理，自行承担未勘验现场带来的风险。</w:t>
      </w:r>
    </w:p>
    <w:p>
      <w:pPr>
        <w:numPr>
          <w:ilvl w:val="255"/>
          <w:numId w:val="0"/>
        </w:numPr>
        <w:spacing w:before="156" w:beforeLines="50" w:after="156" w:afterLines="50" w:line="400" w:lineRule="exact"/>
        <w:ind w:firstLine="420"/>
        <w:rPr>
          <w:rFonts w:ascii="宋体" w:hAnsi="宋体" w:cs="宋体"/>
          <w:b/>
          <w:sz w:val="24"/>
          <w:szCs w:val="22"/>
        </w:rPr>
      </w:pPr>
      <w:r>
        <w:rPr>
          <w:rFonts w:hint="eastAsia" w:ascii="宋体" w:hAnsi="宋体" w:cs="宋体"/>
          <w:b/>
          <w:sz w:val="24"/>
          <w:szCs w:val="22"/>
        </w:rPr>
        <w:t>5.采购人有权要求中标人提供设备进行功能演示,采购人将按照招标技术要求进行逐项对比检测，若测试结果与中标人投标产品功能应答存在差异，将判断中标人为虚假应标，没收该中标人投标保证金，</w:t>
      </w:r>
      <w:r>
        <w:rPr>
          <w:rFonts w:hint="eastAsia" w:ascii="宋体" w:hAnsi="宋体" w:cs="宋体"/>
          <w:b/>
          <w:sz w:val="24"/>
          <w:szCs w:val="24"/>
        </w:rPr>
        <w:t>一切责任由中标人承担。</w:t>
      </w:r>
    </w:p>
    <w:p/>
    <w:sectPr>
      <w:pgSz w:w="11906" w:h="16838"/>
      <w:pgMar w:top="1871" w:right="1361" w:bottom="1531"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embedRegular r:id="rId1" w:fontKey="{7AF1A04F-C290-4882-B194-6BBF62333DDB}"/>
  </w:font>
  <w:font w:name="方正黑体_GBK">
    <w:panose1 w:val="03000509000000000000"/>
    <w:charset w:val="86"/>
    <w:family w:val="script"/>
    <w:pitch w:val="default"/>
    <w:sig w:usb0="00000001" w:usb1="080E0000" w:usb2="00000000" w:usb3="00000000" w:csb0="00040000" w:csb1="00000000"/>
    <w:embedRegular r:id="rId2" w:fontKey="{431259A9-05D6-4EA0-87B3-CEF61C754901}"/>
  </w:font>
  <w:font w:name="方正仿宋_GBK">
    <w:panose1 w:val="03000509000000000000"/>
    <w:charset w:val="86"/>
    <w:family w:val="script"/>
    <w:pitch w:val="default"/>
    <w:sig w:usb0="00000001" w:usb1="080E0000" w:usb2="00000000" w:usb3="00000000" w:csb0="00040000" w:csb1="00000000"/>
    <w:embedRegular r:id="rId3" w:fontKey="{91259FF5-8907-48EB-88BA-11F3F2AD3EBD}"/>
  </w:font>
  <w:font w:name="仿宋">
    <w:panose1 w:val="02010609060101010101"/>
    <w:charset w:val="86"/>
    <w:family w:val="modern"/>
    <w:pitch w:val="default"/>
    <w:sig w:usb0="800002BF" w:usb1="38CF7CFA" w:usb2="00000016" w:usb3="00000000" w:csb0="00040001" w:csb1="00000000"/>
    <w:embedRegular r:id="rId4" w:fontKey="{F917D3AE-27C1-42F6-B7F3-DF81213DFA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C7"/>
    <w:rsid w:val="00057E62"/>
    <w:rsid w:val="000A3ED3"/>
    <w:rsid w:val="000B2A70"/>
    <w:rsid w:val="000C3AB2"/>
    <w:rsid w:val="000C4632"/>
    <w:rsid w:val="000E7968"/>
    <w:rsid w:val="001061FE"/>
    <w:rsid w:val="00112B75"/>
    <w:rsid w:val="0011388D"/>
    <w:rsid w:val="00152AC7"/>
    <w:rsid w:val="00197A1E"/>
    <w:rsid w:val="001B6021"/>
    <w:rsid w:val="001C53E0"/>
    <w:rsid w:val="00200A34"/>
    <w:rsid w:val="00257C8E"/>
    <w:rsid w:val="002679EA"/>
    <w:rsid w:val="00274655"/>
    <w:rsid w:val="002946FA"/>
    <w:rsid w:val="002A11FA"/>
    <w:rsid w:val="002A2FF4"/>
    <w:rsid w:val="002F294E"/>
    <w:rsid w:val="00324E79"/>
    <w:rsid w:val="00362E9A"/>
    <w:rsid w:val="00363012"/>
    <w:rsid w:val="00381094"/>
    <w:rsid w:val="00384002"/>
    <w:rsid w:val="003B679D"/>
    <w:rsid w:val="00447CC2"/>
    <w:rsid w:val="00476640"/>
    <w:rsid w:val="00483DB5"/>
    <w:rsid w:val="004D4BDA"/>
    <w:rsid w:val="00505C6A"/>
    <w:rsid w:val="00527475"/>
    <w:rsid w:val="005400E4"/>
    <w:rsid w:val="00593AEC"/>
    <w:rsid w:val="005A4AE9"/>
    <w:rsid w:val="005E4E60"/>
    <w:rsid w:val="005E7705"/>
    <w:rsid w:val="00662EB4"/>
    <w:rsid w:val="00666423"/>
    <w:rsid w:val="00696138"/>
    <w:rsid w:val="006D5DCE"/>
    <w:rsid w:val="006D74FC"/>
    <w:rsid w:val="006E195A"/>
    <w:rsid w:val="0072251F"/>
    <w:rsid w:val="007322CC"/>
    <w:rsid w:val="00753004"/>
    <w:rsid w:val="0075606C"/>
    <w:rsid w:val="007B1176"/>
    <w:rsid w:val="007C0A1B"/>
    <w:rsid w:val="007D20D6"/>
    <w:rsid w:val="007D6EBD"/>
    <w:rsid w:val="00836F67"/>
    <w:rsid w:val="00843EBB"/>
    <w:rsid w:val="008666C5"/>
    <w:rsid w:val="00867047"/>
    <w:rsid w:val="008A182D"/>
    <w:rsid w:val="008C078F"/>
    <w:rsid w:val="008C4D26"/>
    <w:rsid w:val="00902604"/>
    <w:rsid w:val="009215F8"/>
    <w:rsid w:val="00924016"/>
    <w:rsid w:val="00926BDB"/>
    <w:rsid w:val="00946EC7"/>
    <w:rsid w:val="00971D82"/>
    <w:rsid w:val="009A22CE"/>
    <w:rsid w:val="00A62465"/>
    <w:rsid w:val="00A64C21"/>
    <w:rsid w:val="00A76EB2"/>
    <w:rsid w:val="00AA7696"/>
    <w:rsid w:val="00AE3BE4"/>
    <w:rsid w:val="00B07983"/>
    <w:rsid w:val="00B13D96"/>
    <w:rsid w:val="00B14217"/>
    <w:rsid w:val="00B8477E"/>
    <w:rsid w:val="00BC38D2"/>
    <w:rsid w:val="00C44D4C"/>
    <w:rsid w:val="00C62104"/>
    <w:rsid w:val="00C73D7B"/>
    <w:rsid w:val="00CC3CB3"/>
    <w:rsid w:val="00CF3E1C"/>
    <w:rsid w:val="00D2425D"/>
    <w:rsid w:val="00D2697A"/>
    <w:rsid w:val="00D31CB4"/>
    <w:rsid w:val="00D642C5"/>
    <w:rsid w:val="00D86142"/>
    <w:rsid w:val="00DA3411"/>
    <w:rsid w:val="00DA6CC8"/>
    <w:rsid w:val="00DA7AF0"/>
    <w:rsid w:val="00DB54F6"/>
    <w:rsid w:val="00DE3338"/>
    <w:rsid w:val="00E0646E"/>
    <w:rsid w:val="00E40D24"/>
    <w:rsid w:val="00E43C60"/>
    <w:rsid w:val="00E65204"/>
    <w:rsid w:val="00E74E70"/>
    <w:rsid w:val="00EB130D"/>
    <w:rsid w:val="00EE0682"/>
    <w:rsid w:val="00EE5EFF"/>
    <w:rsid w:val="00EF7411"/>
    <w:rsid w:val="00F04DD9"/>
    <w:rsid w:val="00F07546"/>
    <w:rsid w:val="00F30C64"/>
    <w:rsid w:val="00F7117C"/>
    <w:rsid w:val="00F97B69"/>
    <w:rsid w:val="01D21356"/>
    <w:rsid w:val="01EF6C30"/>
    <w:rsid w:val="03331B9A"/>
    <w:rsid w:val="04CC0500"/>
    <w:rsid w:val="060E460F"/>
    <w:rsid w:val="064958BC"/>
    <w:rsid w:val="07B911BD"/>
    <w:rsid w:val="081F52DA"/>
    <w:rsid w:val="10DB3EFE"/>
    <w:rsid w:val="112F0F18"/>
    <w:rsid w:val="119C31AA"/>
    <w:rsid w:val="11E47B85"/>
    <w:rsid w:val="137B7F33"/>
    <w:rsid w:val="14C36F94"/>
    <w:rsid w:val="1627469B"/>
    <w:rsid w:val="16CD0D8A"/>
    <w:rsid w:val="187F7564"/>
    <w:rsid w:val="19B21A1E"/>
    <w:rsid w:val="1B847778"/>
    <w:rsid w:val="1DCB46E7"/>
    <w:rsid w:val="1E5C48DE"/>
    <w:rsid w:val="1E7C5E4E"/>
    <w:rsid w:val="1EF95E70"/>
    <w:rsid w:val="20634365"/>
    <w:rsid w:val="20AF7681"/>
    <w:rsid w:val="20DB52EF"/>
    <w:rsid w:val="20EC2964"/>
    <w:rsid w:val="22A003E1"/>
    <w:rsid w:val="240D37CA"/>
    <w:rsid w:val="2410057A"/>
    <w:rsid w:val="279D125C"/>
    <w:rsid w:val="27C44832"/>
    <w:rsid w:val="27E524F4"/>
    <w:rsid w:val="28FB57AB"/>
    <w:rsid w:val="2AD96ECE"/>
    <w:rsid w:val="2AFE7983"/>
    <w:rsid w:val="2F3630AD"/>
    <w:rsid w:val="2F510660"/>
    <w:rsid w:val="3102213D"/>
    <w:rsid w:val="32CF5040"/>
    <w:rsid w:val="32D95C9D"/>
    <w:rsid w:val="350902E8"/>
    <w:rsid w:val="372811BB"/>
    <w:rsid w:val="389344A2"/>
    <w:rsid w:val="38B15D5F"/>
    <w:rsid w:val="390403A2"/>
    <w:rsid w:val="3A1F4DBD"/>
    <w:rsid w:val="3B4154B5"/>
    <w:rsid w:val="3C4D053F"/>
    <w:rsid w:val="3CA146F6"/>
    <w:rsid w:val="3CBC6782"/>
    <w:rsid w:val="40D5569F"/>
    <w:rsid w:val="420A599F"/>
    <w:rsid w:val="42994BA6"/>
    <w:rsid w:val="44847B25"/>
    <w:rsid w:val="45394351"/>
    <w:rsid w:val="45840281"/>
    <w:rsid w:val="458B4A4D"/>
    <w:rsid w:val="458C745D"/>
    <w:rsid w:val="47F501ED"/>
    <w:rsid w:val="4B8E6CDC"/>
    <w:rsid w:val="4DBE49CC"/>
    <w:rsid w:val="4E1D5365"/>
    <w:rsid w:val="507A13C8"/>
    <w:rsid w:val="51531061"/>
    <w:rsid w:val="518B5F49"/>
    <w:rsid w:val="5293345D"/>
    <w:rsid w:val="54226574"/>
    <w:rsid w:val="550D75B2"/>
    <w:rsid w:val="588D50E8"/>
    <w:rsid w:val="5B721C00"/>
    <w:rsid w:val="5C7345C3"/>
    <w:rsid w:val="5F043AA4"/>
    <w:rsid w:val="5FED5A31"/>
    <w:rsid w:val="600A1A53"/>
    <w:rsid w:val="61202BB3"/>
    <w:rsid w:val="616D237B"/>
    <w:rsid w:val="62016434"/>
    <w:rsid w:val="6528380F"/>
    <w:rsid w:val="66AD636D"/>
    <w:rsid w:val="6CBA1DE8"/>
    <w:rsid w:val="6E62266D"/>
    <w:rsid w:val="6E6629F8"/>
    <w:rsid w:val="6EC946CF"/>
    <w:rsid w:val="6EFA44A5"/>
    <w:rsid w:val="6F381991"/>
    <w:rsid w:val="6F3F0A33"/>
    <w:rsid w:val="6F4044E4"/>
    <w:rsid w:val="6F8C56B2"/>
    <w:rsid w:val="70F64705"/>
    <w:rsid w:val="729D61C1"/>
    <w:rsid w:val="72C014D1"/>
    <w:rsid w:val="72D45472"/>
    <w:rsid w:val="73B823AC"/>
    <w:rsid w:val="75B45153"/>
    <w:rsid w:val="763305A3"/>
    <w:rsid w:val="76FE20E6"/>
    <w:rsid w:val="789C6CDB"/>
    <w:rsid w:val="79E44CF4"/>
    <w:rsid w:val="7A762E93"/>
    <w:rsid w:val="7B3E67A6"/>
    <w:rsid w:val="7C4A1AD7"/>
    <w:rsid w:val="7D6A6BB6"/>
    <w:rsid w:val="7D6E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unhideWhenUsed/>
    <w:qFormat/>
    <w:uiPriority w:val="9"/>
    <w:pPr>
      <w:widowControl/>
      <w:snapToGrid w:val="0"/>
      <w:spacing w:before="240" w:after="60"/>
      <w:outlineLvl w:val="2"/>
    </w:pPr>
    <w:rPr>
      <w:rFonts w:ascii="微软雅黑" w:hAnsi="微软雅黑" w:eastAsia="微软雅黑" w:cs="宋体"/>
      <w:bCs/>
      <w:color w:val="00B050"/>
      <w:kern w:val="0"/>
      <w:sz w:val="2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0"/>
    <w:pPr>
      <w:spacing w:line="180" w:lineRule="auto"/>
      <w:jc w:val="center"/>
    </w:pPr>
    <w:rPr>
      <w:sz w:val="30"/>
    </w:rPr>
  </w:style>
  <w:style w:type="paragraph" w:styleId="4">
    <w:name w:val="Document Map"/>
    <w:basedOn w:val="1"/>
    <w:link w:val="14"/>
    <w:unhideWhenUsed/>
    <w:qFormat/>
    <w:uiPriority w:val="99"/>
    <w:rPr>
      <w:rFonts w:ascii="宋体"/>
      <w:sz w:val="18"/>
      <w:szCs w:val="18"/>
    </w:rPr>
  </w:style>
  <w:style w:type="paragraph" w:styleId="5">
    <w:name w:val="Balloon Text"/>
    <w:basedOn w:val="1"/>
    <w:link w:val="16"/>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7"/>
    <w:qFormat/>
    <w:uiPriority w:val="99"/>
    <w:rPr>
      <w:rFonts w:ascii="Times New Roman" w:hAnsi="Times New Roman" w:eastAsia="宋体" w:cs="Times New Roman"/>
      <w:sz w:val="18"/>
      <w:szCs w:val="18"/>
    </w:rPr>
  </w:style>
  <w:style w:type="character" w:customStyle="1" w:styleId="13">
    <w:name w:val="页脚 Char"/>
    <w:basedOn w:val="11"/>
    <w:link w:val="6"/>
    <w:qFormat/>
    <w:uiPriority w:val="99"/>
    <w:rPr>
      <w:rFonts w:ascii="Times New Roman" w:hAnsi="Times New Roman" w:eastAsia="宋体" w:cs="Times New Roman"/>
      <w:sz w:val="18"/>
      <w:szCs w:val="18"/>
    </w:rPr>
  </w:style>
  <w:style w:type="character" w:customStyle="1" w:styleId="14">
    <w:name w:val="文档结构图 Char"/>
    <w:basedOn w:val="11"/>
    <w:link w:val="4"/>
    <w:semiHidden/>
    <w:qFormat/>
    <w:uiPriority w:val="99"/>
    <w:rPr>
      <w:rFonts w:ascii="宋体" w:hAnsi="Times New Roman" w:eastAsia="宋体" w:cs="Times New Roman"/>
      <w:kern w:val="2"/>
      <w:sz w:val="18"/>
      <w:szCs w:val="18"/>
    </w:rPr>
  </w:style>
  <w:style w:type="paragraph" w:customStyle="1" w:styleId="15">
    <w:name w:val="列表段落1"/>
    <w:basedOn w:val="1"/>
    <w:qFormat/>
    <w:uiPriority w:val="34"/>
    <w:pPr>
      <w:ind w:firstLine="420" w:firstLineChars="200"/>
    </w:pPr>
    <w:rPr>
      <w:rFonts w:asciiTheme="minorHAnsi" w:hAnsiTheme="minorHAnsi" w:eastAsiaTheme="minorEastAsia" w:cstheme="minorBidi"/>
      <w:szCs w:val="22"/>
    </w:rPr>
  </w:style>
  <w:style w:type="character" w:customStyle="1" w:styleId="16">
    <w:name w:val="批注框文本 Char"/>
    <w:basedOn w:val="11"/>
    <w:link w:val="5"/>
    <w:semiHidden/>
    <w:qFormat/>
    <w:uiPriority w:val="99"/>
    <w:rPr>
      <w:rFonts w:ascii="Times New Roman" w:hAnsi="Times New Roman" w:eastAsia="宋体" w:cs="Times New Roman"/>
      <w:kern w:val="2"/>
      <w:sz w:val="18"/>
      <w:szCs w:val="18"/>
    </w:rPr>
  </w:style>
  <w:style w:type="paragraph" w:customStyle="1" w:styleId="17">
    <w:name w:val="列出段落1"/>
    <w:basedOn w:val="1"/>
    <w:qFormat/>
    <w:uiPriority w:val="34"/>
    <w:pPr>
      <w:ind w:firstLine="420" w:firstLineChars="200"/>
    </w:pPr>
  </w:style>
  <w:style w:type="character" w:customStyle="1" w:styleId="18">
    <w:name w:val="font2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3DF1A-E51F-42AC-9459-43FBA2E4B8B4}">
  <ds:schemaRefs/>
</ds:datastoreItem>
</file>

<file path=docProps/app.xml><?xml version="1.0" encoding="utf-8"?>
<Properties xmlns="http://schemas.openxmlformats.org/officeDocument/2006/extended-properties" xmlns:vt="http://schemas.openxmlformats.org/officeDocument/2006/docPropsVTypes">
  <Template>Normal</Template>
  <Pages>17</Pages>
  <Words>1340</Words>
  <Characters>7640</Characters>
  <Lines>63</Lines>
  <Paragraphs>17</Paragraphs>
  <TotalTime>14</TotalTime>
  <ScaleCrop>false</ScaleCrop>
  <LinksUpToDate>false</LinksUpToDate>
  <CharactersWithSpaces>8963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2020-08-13T06:12:00Z</dcterms:created>
  <dc:creator>Administrator</dc:creator>
  <cp:lastModifiedBy>Administrator</cp:lastModifiedBy>
  <dcterms:modified xsi:type="dcterms:W3CDTF">2021-08-13T06:30:51Z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8637C31F318D46AC974B723F926B4751</vt:lpwstr>
  </property>
  <property fmtid="{D5CDD505-2E9C-101B-9397-08002B2CF9AE}" pid="4" name="KSOSaveFontToCloudKey">
    <vt:lpwstr>191971975_embed</vt:lpwstr>
  </property>
</Properties>
</file>